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C07C" w14:textId="77777777" w:rsidR="000249FB" w:rsidRPr="000B18A9" w:rsidRDefault="000249FB">
      <w:pPr>
        <w:rPr>
          <w:rFonts w:ascii="Times New Roman" w:hAnsi="Times New Roman" w:cs="Times New Roman"/>
        </w:rPr>
      </w:pPr>
    </w:p>
    <w:p w14:paraId="458F8B4D" w14:textId="45A8654C" w:rsidR="000A58A2" w:rsidRPr="000B18A9" w:rsidRDefault="000A58A2">
      <w:pPr>
        <w:rPr>
          <w:rFonts w:ascii="Times New Roman" w:hAnsi="Times New Roman" w:cs="Times New Roman"/>
        </w:rPr>
      </w:pPr>
      <w:r w:rsidRPr="000B18A9">
        <w:rPr>
          <w:rFonts w:ascii="Times New Roman" w:hAnsi="Times New Roman" w:cs="Times New Roman"/>
        </w:rPr>
        <w:t xml:space="preserve">Wir unterscheiden in Abhängigkeit von den sprachlichen Aktivitäten zwischen </w:t>
      </w:r>
      <w:r w:rsidRPr="000B18A9">
        <w:rPr>
          <w:rFonts w:ascii="Times New Roman" w:hAnsi="Times New Roman" w:cs="Times New Roman"/>
          <w:b/>
        </w:rPr>
        <w:t>rezeptive</w:t>
      </w:r>
      <w:r w:rsidRPr="000B18A9">
        <w:rPr>
          <w:rFonts w:ascii="Times New Roman" w:hAnsi="Times New Roman" w:cs="Times New Roman"/>
        </w:rPr>
        <w:t xml:space="preserve"> und </w:t>
      </w:r>
      <w:r w:rsidRPr="000B18A9">
        <w:rPr>
          <w:rFonts w:ascii="Times New Roman" w:hAnsi="Times New Roman" w:cs="Times New Roman"/>
          <w:b/>
        </w:rPr>
        <w:t>produktive</w:t>
      </w:r>
      <w:r w:rsidRPr="000B18A9">
        <w:rPr>
          <w:rFonts w:ascii="Times New Roman" w:hAnsi="Times New Roman" w:cs="Times New Roman"/>
        </w:rPr>
        <w:t xml:space="preserve"> Übungen. Übungen können auch </w:t>
      </w:r>
      <w:proofErr w:type="gramStart"/>
      <w:r w:rsidRPr="000B18A9">
        <w:rPr>
          <w:rFonts w:ascii="Times New Roman" w:hAnsi="Times New Roman" w:cs="Times New Roman"/>
        </w:rPr>
        <w:t>durch dem Grad</w:t>
      </w:r>
      <w:proofErr w:type="gramEnd"/>
      <w:r w:rsidRPr="000B18A9">
        <w:rPr>
          <w:rFonts w:ascii="Times New Roman" w:hAnsi="Times New Roman" w:cs="Times New Roman"/>
        </w:rPr>
        <w:t xml:space="preserve"> der </w:t>
      </w:r>
      <w:proofErr w:type="spellStart"/>
      <w:r w:rsidRPr="000B18A9">
        <w:rPr>
          <w:rFonts w:ascii="Times New Roman" w:hAnsi="Times New Roman" w:cs="Times New Roman"/>
        </w:rPr>
        <w:t>Streueung</w:t>
      </w:r>
      <w:proofErr w:type="spellEnd"/>
      <w:r w:rsidRPr="000B18A9">
        <w:rPr>
          <w:rFonts w:ascii="Times New Roman" w:hAnsi="Times New Roman" w:cs="Times New Roman"/>
        </w:rPr>
        <w:t xml:space="preserve"> unterschieden werden. Die Steuerung kann </w:t>
      </w:r>
      <w:r w:rsidRPr="000B18A9">
        <w:rPr>
          <w:rFonts w:ascii="Times New Roman" w:hAnsi="Times New Roman" w:cs="Times New Roman"/>
          <w:b/>
        </w:rPr>
        <w:t>stark</w:t>
      </w:r>
      <w:r w:rsidRPr="000B18A9">
        <w:rPr>
          <w:rFonts w:ascii="Times New Roman" w:hAnsi="Times New Roman" w:cs="Times New Roman"/>
        </w:rPr>
        <w:t xml:space="preserve"> </w:t>
      </w:r>
      <w:r w:rsidRPr="000B18A9">
        <w:rPr>
          <w:rFonts w:ascii="Times New Roman" w:hAnsi="Times New Roman" w:cs="Times New Roman"/>
          <w:b/>
        </w:rPr>
        <w:t>gesteuert</w:t>
      </w:r>
      <w:r w:rsidRPr="000B18A9">
        <w:rPr>
          <w:rFonts w:ascii="Times New Roman" w:hAnsi="Times New Roman" w:cs="Times New Roman"/>
        </w:rPr>
        <w:t xml:space="preserve"> oder </w:t>
      </w:r>
      <w:r w:rsidRPr="000B18A9">
        <w:rPr>
          <w:rFonts w:ascii="Times New Roman" w:hAnsi="Times New Roman" w:cs="Times New Roman"/>
          <w:b/>
        </w:rPr>
        <w:t>weniger</w:t>
      </w:r>
      <w:r w:rsidRPr="000B18A9">
        <w:rPr>
          <w:rFonts w:ascii="Times New Roman" w:hAnsi="Times New Roman" w:cs="Times New Roman"/>
        </w:rPr>
        <w:t xml:space="preserve"> </w:t>
      </w:r>
      <w:proofErr w:type="spellStart"/>
      <w:r w:rsidRPr="000B18A9">
        <w:rPr>
          <w:rFonts w:ascii="Times New Roman" w:hAnsi="Times New Roman" w:cs="Times New Roman"/>
          <w:b/>
        </w:rPr>
        <w:t>start</w:t>
      </w:r>
      <w:proofErr w:type="spellEnd"/>
      <w:r w:rsidRPr="000B18A9">
        <w:rPr>
          <w:rFonts w:ascii="Times New Roman" w:hAnsi="Times New Roman" w:cs="Times New Roman"/>
        </w:rPr>
        <w:t xml:space="preserve"> </w:t>
      </w:r>
      <w:r w:rsidRPr="000B18A9">
        <w:rPr>
          <w:rFonts w:ascii="Times New Roman" w:hAnsi="Times New Roman" w:cs="Times New Roman"/>
          <w:b/>
        </w:rPr>
        <w:t>gesteuert</w:t>
      </w:r>
      <w:r w:rsidRPr="000B18A9">
        <w:rPr>
          <w:rFonts w:ascii="Times New Roman" w:hAnsi="Times New Roman" w:cs="Times New Roman"/>
        </w:rPr>
        <w:t xml:space="preserve"> sein. Nach dem Grad der Eindeutigkeit und der Variationsmöglichkeit können Übungen in </w:t>
      </w:r>
      <w:r w:rsidRPr="000B18A9">
        <w:rPr>
          <w:rFonts w:ascii="Times New Roman" w:hAnsi="Times New Roman" w:cs="Times New Roman"/>
          <w:b/>
        </w:rPr>
        <w:t>geschlossene</w:t>
      </w:r>
      <w:r w:rsidRPr="000B18A9">
        <w:rPr>
          <w:rFonts w:ascii="Times New Roman" w:hAnsi="Times New Roman" w:cs="Times New Roman"/>
        </w:rPr>
        <w:t xml:space="preserve">, </w:t>
      </w:r>
      <w:r w:rsidRPr="000B18A9">
        <w:rPr>
          <w:rFonts w:ascii="Times New Roman" w:hAnsi="Times New Roman" w:cs="Times New Roman"/>
          <w:b/>
        </w:rPr>
        <w:t>halb</w:t>
      </w:r>
      <w:r w:rsidRPr="000B18A9">
        <w:rPr>
          <w:rFonts w:ascii="Times New Roman" w:hAnsi="Times New Roman" w:cs="Times New Roman"/>
        </w:rPr>
        <w:t xml:space="preserve"> </w:t>
      </w:r>
      <w:r w:rsidRPr="000B18A9">
        <w:rPr>
          <w:rFonts w:ascii="Times New Roman" w:hAnsi="Times New Roman" w:cs="Times New Roman"/>
          <w:b/>
        </w:rPr>
        <w:t>offene</w:t>
      </w:r>
      <w:r w:rsidRPr="000B18A9">
        <w:rPr>
          <w:rFonts w:ascii="Times New Roman" w:hAnsi="Times New Roman" w:cs="Times New Roman"/>
        </w:rPr>
        <w:t xml:space="preserve"> und </w:t>
      </w:r>
      <w:r w:rsidRPr="000B18A9">
        <w:rPr>
          <w:rFonts w:ascii="Times New Roman" w:hAnsi="Times New Roman" w:cs="Times New Roman"/>
          <w:b/>
        </w:rPr>
        <w:t>offene</w:t>
      </w:r>
      <w:r w:rsidRPr="000B18A9">
        <w:rPr>
          <w:rFonts w:ascii="Times New Roman" w:hAnsi="Times New Roman" w:cs="Times New Roman"/>
        </w:rPr>
        <w:t xml:space="preserve"> Übungen unterteilt werden. Und nach der Orientierung auf Lernfelder kann es in </w:t>
      </w:r>
      <w:r w:rsidRPr="000B18A9">
        <w:rPr>
          <w:rFonts w:ascii="Times New Roman" w:hAnsi="Times New Roman" w:cs="Times New Roman"/>
          <w:b/>
        </w:rPr>
        <w:t>inhaltorientiert</w:t>
      </w:r>
      <w:r w:rsidRPr="000B18A9">
        <w:rPr>
          <w:rFonts w:ascii="Times New Roman" w:hAnsi="Times New Roman" w:cs="Times New Roman"/>
        </w:rPr>
        <w:t xml:space="preserve"> und </w:t>
      </w:r>
      <w:r w:rsidRPr="000B18A9">
        <w:rPr>
          <w:rFonts w:ascii="Times New Roman" w:hAnsi="Times New Roman" w:cs="Times New Roman"/>
          <w:b/>
        </w:rPr>
        <w:t>formfokussierende</w:t>
      </w:r>
      <w:r w:rsidRPr="000B18A9">
        <w:rPr>
          <w:rFonts w:ascii="Times New Roman" w:hAnsi="Times New Roman" w:cs="Times New Roman"/>
        </w:rPr>
        <w:t xml:space="preserve"> Übung unterteilt werden.</w:t>
      </w:r>
    </w:p>
    <w:p w14:paraId="698C116A" w14:textId="77777777" w:rsidR="000A58A2" w:rsidRPr="000B18A9" w:rsidRDefault="000A58A2">
      <w:pPr>
        <w:rPr>
          <w:rFonts w:ascii="Times New Roman" w:hAnsi="Times New Roman" w:cs="Times New Roman"/>
        </w:rPr>
      </w:pPr>
    </w:p>
    <w:tbl>
      <w:tblPr>
        <w:tblStyle w:val="Tabellenraster"/>
        <w:tblW w:w="10916" w:type="dxa"/>
        <w:tblInd w:w="-9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251"/>
        <w:gridCol w:w="3241"/>
        <w:gridCol w:w="2635"/>
        <w:gridCol w:w="2789"/>
      </w:tblGrid>
      <w:tr w:rsidR="00971B6E" w:rsidRPr="000B18A9" w14:paraId="2392934E" w14:textId="77777777" w:rsidTr="000B18A9">
        <w:tc>
          <w:tcPr>
            <w:tcW w:w="2251" w:type="dxa"/>
            <w:vAlign w:val="center"/>
          </w:tcPr>
          <w:p w14:paraId="0B3FD443" w14:textId="35FC77EA" w:rsidR="000A58A2" w:rsidRPr="000B18A9" w:rsidRDefault="000A58A2" w:rsidP="000A58A2">
            <w:pPr>
              <w:jc w:val="center"/>
              <w:rPr>
                <w:rFonts w:ascii="Times New Roman" w:hAnsi="Times New Roman" w:cs="Times New Roman"/>
                <w:b/>
                <w:bCs/>
              </w:rPr>
            </w:pPr>
            <w:r w:rsidRPr="000B18A9">
              <w:rPr>
                <w:rFonts w:ascii="Times New Roman" w:hAnsi="Times New Roman" w:cs="Times New Roman"/>
                <w:b/>
                <w:bCs/>
              </w:rPr>
              <w:t>Sprachliche Aktivitäten</w:t>
            </w:r>
          </w:p>
        </w:tc>
        <w:tc>
          <w:tcPr>
            <w:tcW w:w="3241" w:type="dxa"/>
            <w:vAlign w:val="center"/>
          </w:tcPr>
          <w:p w14:paraId="2ABEBE4C" w14:textId="60A2FFEA" w:rsidR="000A58A2" w:rsidRPr="000B18A9" w:rsidRDefault="000A58A2" w:rsidP="000A58A2">
            <w:pPr>
              <w:jc w:val="center"/>
              <w:rPr>
                <w:rFonts w:ascii="Times New Roman" w:hAnsi="Times New Roman" w:cs="Times New Roman"/>
                <w:b/>
                <w:bCs/>
              </w:rPr>
            </w:pPr>
            <w:r w:rsidRPr="000B18A9">
              <w:rPr>
                <w:rFonts w:ascii="Times New Roman" w:hAnsi="Times New Roman" w:cs="Times New Roman"/>
                <w:b/>
                <w:bCs/>
              </w:rPr>
              <w:t>Steuerung</w:t>
            </w:r>
          </w:p>
        </w:tc>
        <w:tc>
          <w:tcPr>
            <w:tcW w:w="2635" w:type="dxa"/>
            <w:vAlign w:val="center"/>
          </w:tcPr>
          <w:p w14:paraId="729726AC" w14:textId="6A983AFD" w:rsidR="000A58A2" w:rsidRPr="000B18A9" w:rsidRDefault="000A58A2" w:rsidP="000A58A2">
            <w:pPr>
              <w:jc w:val="center"/>
              <w:rPr>
                <w:rFonts w:ascii="Times New Roman" w:hAnsi="Times New Roman" w:cs="Times New Roman"/>
              </w:rPr>
            </w:pPr>
            <w:r w:rsidRPr="000B18A9">
              <w:rPr>
                <w:rFonts w:ascii="Times New Roman" w:hAnsi="Times New Roman" w:cs="Times New Roman"/>
                <w:b/>
                <w:bCs/>
              </w:rPr>
              <w:t>Eindeutigkeit</w:t>
            </w:r>
            <w:r w:rsidRPr="000B18A9">
              <w:rPr>
                <w:rFonts w:ascii="Times New Roman" w:hAnsi="Times New Roman" w:cs="Times New Roman"/>
              </w:rPr>
              <w:t>/</w:t>
            </w:r>
            <w:r w:rsidRPr="000B18A9">
              <w:rPr>
                <w:rFonts w:ascii="Times New Roman" w:hAnsi="Times New Roman" w:cs="Times New Roman"/>
                <w:b/>
                <w:bCs/>
              </w:rPr>
              <w:t>Variation</w:t>
            </w:r>
          </w:p>
        </w:tc>
        <w:tc>
          <w:tcPr>
            <w:tcW w:w="2789" w:type="dxa"/>
            <w:vAlign w:val="center"/>
          </w:tcPr>
          <w:p w14:paraId="2BB3961D" w14:textId="022391CC" w:rsidR="000A58A2" w:rsidRPr="000B18A9" w:rsidRDefault="000A58A2" w:rsidP="000A58A2">
            <w:pPr>
              <w:jc w:val="center"/>
              <w:rPr>
                <w:rFonts w:ascii="Times New Roman" w:hAnsi="Times New Roman" w:cs="Times New Roman"/>
                <w:b/>
                <w:bCs/>
              </w:rPr>
            </w:pPr>
            <w:r w:rsidRPr="000B18A9">
              <w:rPr>
                <w:rFonts w:ascii="Times New Roman" w:hAnsi="Times New Roman" w:cs="Times New Roman"/>
                <w:b/>
                <w:bCs/>
              </w:rPr>
              <w:t>Orientierung auf Lernfelder</w:t>
            </w:r>
          </w:p>
        </w:tc>
      </w:tr>
      <w:tr w:rsidR="00971B6E" w:rsidRPr="000B18A9" w14:paraId="0BF2562F" w14:textId="77777777" w:rsidTr="000B18A9">
        <w:trPr>
          <w:trHeight w:val="1135"/>
        </w:trPr>
        <w:tc>
          <w:tcPr>
            <w:tcW w:w="2251" w:type="dxa"/>
            <w:vAlign w:val="center"/>
          </w:tcPr>
          <w:p w14:paraId="44BCAFEA" w14:textId="1B2AC84A" w:rsidR="000A58A2" w:rsidRPr="000B18A9" w:rsidRDefault="000A58A2" w:rsidP="00971B6E">
            <w:pPr>
              <w:pStyle w:val="Listenabsatz"/>
              <w:numPr>
                <w:ilvl w:val="0"/>
                <w:numId w:val="2"/>
              </w:numPr>
              <w:rPr>
                <w:rFonts w:ascii="Times New Roman" w:hAnsi="Times New Roman" w:cs="Times New Roman"/>
              </w:rPr>
            </w:pPr>
            <w:r w:rsidRPr="000B18A9">
              <w:rPr>
                <w:rFonts w:ascii="Times New Roman" w:hAnsi="Times New Roman" w:cs="Times New Roman"/>
              </w:rPr>
              <w:t>Rezeptive</w:t>
            </w:r>
          </w:p>
          <w:p w14:paraId="4929D6BA" w14:textId="2BC377AB" w:rsidR="000A58A2" w:rsidRPr="000B18A9" w:rsidRDefault="000A58A2" w:rsidP="00971B6E">
            <w:pPr>
              <w:pStyle w:val="Listenabsatz"/>
              <w:numPr>
                <w:ilvl w:val="0"/>
                <w:numId w:val="2"/>
              </w:numPr>
              <w:rPr>
                <w:rFonts w:ascii="Times New Roman" w:hAnsi="Times New Roman" w:cs="Times New Roman"/>
              </w:rPr>
            </w:pPr>
            <w:r w:rsidRPr="000B18A9">
              <w:rPr>
                <w:rFonts w:ascii="Times New Roman" w:hAnsi="Times New Roman" w:cs="Times New Roman"/>
              </w:rPr>
              <w:t>Produktive</w:t>
            </w:r>
          </w:p>
        </w:tc>
        <w:tc>
          <w:tcPr>
            <w:tcW w:w="3241" w:type="dxa"/>
            <w:vAlign w:val="center"/>
          </w:tcPr>
          <w:p w14:paraId="38DA7CA3" w14:textId="77777777" w:rsidR="000A58A2" w:rsidRPr="000B18A9" w:rsidRDefault="00971B6E" w:rsidP="00971B6E">
            <w:pPr>
              <w:pStyle w:val="Listenabsatz"/>
              <w:numPr>
                <w:ilvl w:val="0"/>
                <w:numId w:val="3"/>
              </w:numPr>
              <w:rPr>
                <w:rFonts w:ascii="Times New Roman" w:hAnsi="Times New Roman" w:cs="Times New Roman"/>
              </w:rPr>
            </w:pPr>
            <w:r w:rsidRPr="000B18A9">
              <w:rPr>
                <w:rFonts w:ascii="Times New Roman" w:hAnsi="Times New Roman" w:cs="Times New Roman"/>
              </w:rPr>
              <w:t>Stark gesteuert</w:t>
            </w:r>
          </w:p>
          <w:p w14:paraId="651F6AAB" w14:textId="4B30EC45" w:rsidR="00971B6E" w:rsidRPr="000B18A9" w:rsidRDefault="00971B6E" w:rsidP="00971B6E">
            <w:pPr>
              <w:pStyle w:val="Listenabsatz"/>
              <w:numPr>
                <w:ilvl w:val="0"/>
                <w:numId w:val="3"/>
              </w:numPr>
              <w:rPr>
                <w:rFonts w:ascii="Times New Roman" w:hAnsi="Times New Roman" w:cs="Times New Roman"/>
              </w:rPr>
            </w:pPr>
            <w:r w:rsidRPr="000B18A9">
              <w:rPr>
                <w:rFonts w:ascii="Times New Roman" w:hAnsi="Times New Roman" w:cs="Times New Roman"/>
              </w:rPr>
              <w:t>Weniger stark gesteuer</w:t>
            </w:r>
            <w:r w:rsidR="000B18A9" w:rsidRPr="000B18A9">
              <w:rPr>
                <w:rFonts w:ascii="Times New Roman" w:hAnsi="Times New Roman" w:cs="Times New Roman"/>
              </w:rPr>
              <w:t>t</w:t>
            </w:r>
          </w:p>
        </w:tc>
        <w:tc>
          <w:tcPr>
            <w:tcW w:w="2635" w:type="dxa"/>
            <w:vAlign w:val="center"/>
          </w:tcPr>
          <w:p w14:paraId="146D9DE1" w14:textId="77777777" w:rsidR="00971B6E" w:rsidRPr="000B18A9" w:rsidRDefault="00971B6E" w:rsidP="00971B6E">
            <w:pPr>
              <w:pStyle w:val="Listenabsatz"/>
              <w:numPr>
                <w:ilvl w:val="0"/>
                <w:numId w:val="4"/>
              </w:numPr>
              <w:rPr>
                <w:rFonts w:ascii="Times New Roman" w:hAnsi="Times New Roman" w:cs="Times New Roman"/>
              </w:rPr>
            </w:pPr>
            <w:r w:rsidRPr="000B18A9">
              <w:rPr>
                <w:rFonts w:ascii="Times New Roman" w:hAnsi="Times New Roman" w:cs="Times New Roman"/>
              </w:rPr>
              <w:t>Geschlossene</w:t>
            </w:r>
          </w:p>
          <w:p w14:paraId="7764ED94" w14:textId="77777777" w:rsidR="00971B6E" w:rsidRPr="000B18A9" w:rsidRDefault="00971B6E" w:rsidP="00971B6E">
            <w:pPr>
              <w:pStyle w:val="Listenabsatz"/>
              <w:numPr>
                <w:ilvl w:val="0"/>
                <w:numId w:val="4"/>
              </w:numPr>
              <w:rPr>
                <w:rFonts w:ascii="Times New Roman" w:hAnsi="Times New Roman" w:cs="Times New Roman"/>
              </w:rPr>
            </w:pPr>
            <w:r w:rsidRPr="000B18A9">
              <w:rPr>
                <w:rFonts w:ascii="Times New Roman" w:hAnsi="Times New Roman" w:cs="Times New Roman"/>
              </w:rPr>
              <w:t>Halb offene</w:t>
            </w:r>
          </w:p>
          <w:p w14:paraId="014C1ECE" w14:textId="788B4C0A" w:rsidR="00971B6E" w:rsidRPr="000B18A9" w:rsidRDefault="00971B6E" w:rsidP="00971B6E">
            <w:pPr>
              <w:pStyle w:val="Listenabsatz"/>
              <w:numPr>
                <w:ilvl w:val="0"/>
                <w:numId w:val="4"/>
              </w:numPr>
              <w:rPr>
                <w:rFonts w:ascii="Times New Roman" w:hAnsi="Times New Roman" w:cs="Times New Roman"/>
              </w:rPr>
            </w:pPr>
            <w:r w:rsidRPr="000B18A9">
              <w:rPr>
                <w:rFonts w:ascii="Times New Roman" w:hAnsi="Times New Roman" w:cs="Times New Roman"/>
              </w:rPr>
              <w:t>Offene</w:t>
            </w:r>
          </w:p>
        </w:tc>
        <w:tc>
          <w:tcPr>
            <w:tcW w:w="2789" w:type="dxa"/>
            <w:vAlign w:val="center"/>
          </w:tcPr>
          <w:p w14:paraId="579BDE02" w14:textId="70F77688" w:rsidR="000A58A2" w:rsidRPr="000B18A9" w:rsidRDefault="00971B6E" w:rsidP="00971B6E">
            <w:pPr>
              <w:pStyle w:val="Listenabsatz"/>
              <w:numPr>
                <w:ilvl w:val="0"/>
                <w:numId w:val="5"/>
              </w:numPr>
              <w:rPr>
                <w:rFonts w:ascii="Times New Roman" w:hAnsi="Times New Roman" w:cs="Times New Roman"/>
              </w:rPr>
            </w:pPr>
            <w:r w:rsidRPr="000B18A9">
              <w:rPr>
                <w:rFonts w:ascii="Times New Roman" w:hAnsi="Times New Roman" w:cs="Times New Roman"/>
              </w:rPr>
              <w:t>Inhaltsorientiert</w:t>
            </w:r>
          </w:p>
          <w:p w14:paraId="604681E7" w14:textId="51ABD879" w:rsidR="00971B6E" w:rsidRPr="000B18A9" w:rsidRDefault="00971B6E" w:rsidP="00971B6E">
            <w:pPr>
              <w:pStyle w:val="Listenabsatz"/>
              <w:numPr>
                <w:ilvl w:val="0"/>
                <w:numId w:val="5"/>
              </w:numPr>
              <w:rPr>
                <w:rFonts w:ascii="Times New Roman" w:hAnsi="Times New Roman" w:cs="Times New Roman"/>
              </w:rPr>
            </w:pPr>
            <w:r w:rsidRPr="000B18A9">
              <w:rPr>
                <w:rFonts w:ascii="Times New Roman" w:hAnsi="Times New Roman" w:cs="Times New Roman"/>
              </w:rPr>
              <w:t>formf</w:t>
            </w:r>
            <w:r w:rsidR="000B18A9" w:rsidRPr="000B18A9">
              <w:rPr>
                <w:rFonts w:ascii="Times New Roman" w:hAnsi="Times New Roman" w:cs="Times New Roman"/>
              </w:rPr>
              <w:t>o</w:t>
            </w:r>
            <w:r w:rsidRPr="000B18A9">
              <w:rPr>
                <w:rFonts w:ascii="Times New Roman" w:hAnsi="Times New Roman" w:cs="Times New Roman"/>
              </w:rPr>
              <w:t>kussier</w:t>
            </w:r>
            <w:r w:rsidR="000B18A9" w:rsidRPr="000B18A9">
              <w:rPr>
                <w:rFonts w:ascii="Times New Roman" w:hAnsi="Times New Roman" w:cs="Times New Roman"/>
              </w:rPr>
              <w:t>t</w:t>
            </w:r>
            <w:r w:rsidRPr="000B18A9">
              <w:rPr>
                <w:rFonts w:ascii="Times New Roman" w:hAnsi="Times New Roman" w:cs="Times New Roman"/>
              </w:rPr>
              <w:t>e</w:t>
            </w:r>
          </w:p>
        </w:tc>
      </w:tr>
    </w:tbl>
    <w:p w14:paraId="5148DD07" w14:textId="7BD2C9A2" w:rsidR="00971B6E" w:rsidRPr="000B18A9" w:rsidRDefault="00971B6E">
      <w:pPr>
        <w:rPr>
          <w:rFonts w:ascii="Times New Roman" w:hAnsi="Times New Roman" w:cs="Times New Roman"/>
        </w:rPr>
      </w:pPr>
    </w:p>
    <w:p w14:paraId="4B4566A6" w14:textId="21C9C2F8" w:rsidR="00971B6E" w:rsidRPr="000B18A9" w:rsidRDefault="00971B6E">
      <w:pPr>
        <w:rPr>
          <w:rFonts w:ascii="Times New Roman" w:hAnsi="Times New Roman" w:cs="Times New Roman"/>
        </w:rPr>
      </w:pPr>
      <w:r w:rsidRPr="000B18A9">
        <w:rPr>
          <w:rFonts w:ascii="Times New Roman" w:hAnsi="Times New Roman" w:cs="Times New Roman"/>
          <w:b/>
          <w:bCs/>
        </w:rPr>
        <w:t>rezeptive Übungen</w:t>
      </w:r>
      <w:r w:rsidRPr="000B18A9">
        <w:rPr>
          <w:rFonts w:ascii="Times New Roman" w:hAnsi="Times New Roman" w:cs="Times New Roman"/>
        </w:rPr>
        <w:t>: hier geht es darum bestimmte Texte zu lesen oder zu hören. Es geht zunächst nur um das Verstehen des Inhalts, wo die Schüler keine eigenen Äußerungen produzieren.</w:t>
      </w:r>
    </w:p>
    <w:p w14:paraId="20F2BCB3" w14:textId="77777777" w:rsidR="00971B6E" w:rsidRPr="000B18A9" w:rsidRDefault="00971B6E">
      <w:pPr>
        <w:rPr>
          <w:rFonts w:ascii="Times New Roman" w:hAnsi="Times New Roman" w:cs="Times New Roman"/>
        </w:rPr>
      </w:pPr>
    </w:p>
    <w:p w14:paraId="2F56BE4D" w14:textId="54197581" w:rsidR="00971B6E" w:rsidRPr="000B18A9" w:rsidRDefault="00971B6E">
      <w:pPr>
        <w:rPr>
          <w:rFonts w:ascii="Times New Roman" w:hAnsi="Times New Roman" w:cs="Times New Roman"/>
        </w:rPr>
      </w:pPr>
      <w:r w:rsidRPr="000B18A9">
        <w:rPr>
          <w:rFonts w:ascii="Times New Roman" w:hAnsi="Times New Roman" w:cs="Times New Roman"/>
          <w:b/>
        </w:rPr>
        <w:t>produktive Übungen</w:t>
      </w:r>
      <w:r w:rsidRPr="000B18A9">
        <w:rPr>
          <w:rFonts w:ascii="Times New Roman" w:hAnsi="Times New Roman" w:cs="Times New Roman"/>
        </w:rPr>
        <w:t xml:space="preserve">: hier produzieren die Lernenden Sätze oder Text nach genauen Vorgaben. Im Gegensatz </w:t>
      </w:r>
      <w:r w:rsidR="000B18A9" w:rsidRPr="000B18A9">
        <w:rPr>
          <w:rFonts w:ascii="Times New Roman" w:hAnsi="Times New Roman" w:cs="Times New Roman"/>
        </w:rPr>
        <w:t>zu den rezeptiven Übungen</w:t>
      </w:r>
      <w:r w:rsidRPr="000B18A9">
        <w:rPr>
          <w:rFonts w:ascii="Times New Roman" w:hAnsi="Times New Roman" w:cs="Times New Roman"/>
        </w:rPr>
        <w:t xml:space="preserve"> können die Lernende hier selbst Sprache produzieren, wobei sie auf alles zurückgreifen können, was sie gelernt haben.</w:t>
      </w:r>
    </w:p>
    <w:p w14:paraId="15784018" w14:textId="77777777" w:rsidR="00971B6E" w:rsidRPr="000B18A9" w:rsidRDefault="00971B6E">
      <w:pPr>
        <w:rPr>
          <w:rFonts w:ascii="Times New Roman" w:hAnsi="Times New Roman" w:cs="Times New Roman"/>
        </w:rPr>
      </w:pPr>
    </w:p>
    <w:p w14:paraId="3CFDD6D4" w14:textId="0A8A6AD4" w:rsidR="00971B6E" w:rsidRPr="000B18A9" w:rsidRDefault="00971B6E">
      <w:pPr>
        <w:rPr>
          <w:rFonts w:ascii="Times New Roman" w:hAnsi="Times New Roman" w:cs="Times New Roman"/>
        </w:rPr>
      </w:pPr>
      <w:r w:rsidRPr="000B18A9">
        <w:rPr>
          <w:rFonts w:ascii="Times New Roman" w:hAnsi="Times New Roman" w:cs="Times New Roman"/>
          <w:b/>
        </w:rPr>
        <w:t>stark gesteuer</w:t>
      </w:r>
      <w:r w:rsidR="000B18A9" w:rsidRPr="000B18A9">
        <w:rPr>
          <w:rFonts w:ascii="Times New Roman" w:hAnsi="Times New Roman" w:cs="Times New Roman"/>
          <w:b/>
        </w:rPr>
        <w:t>t</w:t>
      </w:r>
      <w:r w:rsidRPr="000B18A9">
        <w:rPr>
          <w:rFonts w:ascii="Times New Roman" w:hAnsi="Times New Roman" w:cs="Times New Roman"/>
          <w:b/>
        </w:rPr>
        <w:t>e Übungen</w:t>
      </w:r>
      <w:r w:rsidRPr="000B18A9">
        <w:rPr>
          <w:rFonts w:ascii="Times New Roman" w:hAnsi="Times New Roman" w:cs="Times New Roman"/>
        </w:rPr>
        <w:t xml:space="preserve">: geben den Lernenden vor, was sie machen sollen und es gibt meistens auch nur eine richtige </w:t>
      </w:r>
      <w:r w:rsidR="000B18A9" w:rsidRPr="000B18A9">
        <w:rPr>
          <w:rFonts w:ascii="Times New Roman" w:hAnsi="Times New Roman" w:cs="Times New Roman"/>
        </w:rPr>
        <w:t>L</w:t>
      </w:r>
      <w:r w:rsidRPr="000B18A9">
        <w:rPr>
          <w:rFonts w:ascii="Times New Roman" w:hAnsi="Times New Roman" w:cs="Times New Roman"/>
        </w:rPr>
        <w:t>ösung.</w:t>
      </w:r>
    </w:p>
    <w:p w14:paraId="5B8D54AF" w14:textId="77777777" w:rsidR="00971B6E" w:rsidRPr="000B18A9" w:rsidRDefault="00971B6E">
      <w:pPr>
        <w:rPr>
          <w:rFonts w:ascii="Times New Roman" w:hAnsi="Times New Roman" w:cs="Times New Roman"/>
        </w:rPr>
      </w:pPr>
    </w:p>
    <w:p w14:paraId="296F16F1" w14:textId="1EC4BF71" w:rsidR="00971B6E" w:rsidRPr="000B18A9" w:rsidRDefault="00971B6E">
      <w:pPr>
        <w:rPr>
          <w:rFonts w:ascii="Times New Roman" w:hAnsi="Times New Roman" w:cs="Times New Roman"/>
        </w:rPr>
      </w:pPr>
      <w:r w:rsidRPr="000B18A9">
        <w:rPr>
          <w:rFonts w:ascii="Times New Roman" w:hAnsi="Times New Roman" w:cs="Times New Roman"/>
          <w:b/>
        </w:rPr>
        <w:t>weniger stark gesteuerte Übungen</w:t>
      </w:r>
      <w:r w:rsidRPr="000B18A9">
        <w:rPr>
          <w:rFonts w:ascii="Times New Roman" w:hAnsi="Times New Roman" w:cs="Times New Roman"/>
        </w:rPr>
        <w:t xml:space="preserve">: geben den Lernenden Wahlmöglichkeiten. So steuern die Lernende ganz im </w:t>
      </w:r>
      <w:r w:rsidR="000B18A9" w:rsidRPr="000B18A9">
        <w:rPr>
          <w:rFonts w:ascii="Times New Roman" w:hAnsi="Times New Roman" w:cs="Times New Roman"/>
        </w:rPr>
        <w:t>Sinne</w:t>
      </w:r>
      <w:r w:rsidRPr="000B18A9">
        <w:rPr>
          <w:rFonts w:ascii="Times New Roman" w:hAnsi="Times New Roman" w:cs="Times New Roman"/>
        </w:rPr>
        <w:t xml:space="preserve"> der Lernerautonomie zumindest einen Teil ihres Lernens selbst.</w:t>
      </w:r>
    </w:p>
    <w:p w14:paraId="14030E87" w14:textId="77777777" w:rsidR="00971B6E" w:rsidRPr="000B18A9" w:rsidRDefault="00971B6E">
      <w:pPr>
        <w:rPr>
          <w:rFonts w:ascii="Times New Roman" w:hAnsi="Times New Roman" w:cs="Times New Roman"/>
        </w:rPr>
      </w:pPr>
    </w:p>
    <w:p w14:paraId="3E0BDCC1" w14:textId="5994805E" w:rsidR="000B18A9" w:rsidRPr="000B18A9" w:rsidRDefault="000B18A9">
      <w:pPr>
        <w:rPr>
          <w:rFonts w:ascii="Times New Roman" w:hAnsi="Times New Roman" w:cs="Times New Roman"/>
        </w:rPr>
      </w:pPr>
      <w:r w:rsidRPr="000B18A9">
        <w:rPr>
          <w:rFonts w:ascii="Times New Roman" w:hAnsi="Times New Roman" w:cs="Times New Roman"/>
          <w:b/>
        </w:rPr>
        <w:t>g</w:t>
      </w:r>
      <w:r w:rsidR="00971B6E" w:rsidRPr="000B18A9">
        <w:rPr>
          <w:rFonts w:ascii="Times New Roman" w:hAnsi="Times New Roman" w:cs="Times New Roman"/>
          <w:b/>
        </w:rPr>
        <w:t>eschlossene Übungen</w:t>
      </w:r>
      <w:r w:rsidR="00971B6E" w:rsidRPr="000B18A9">
        <w:rPr>
          <w:rFonts w:ascii="Times New Roman" w:hAnsi="Times New Roman" w:cs="Times New Roman"/>
        </w:rPr>
        <w:t xml:space="preserve">: </w:t>
      </w:r>
      <w:r w:rsidRPr="000B18A9">
        <w:rPr>
          <w:rFonts w:ascii="Times New Roman" w:hAnsi="Times New Roman" w:cs="Times New Roman"/>
        </w:rPr>
        <w:t>ist nur eine Lösung möglich, ist die Übung geschlossen.</w:t>
      </w:r>
    </w:p>
    <w:p w14:paraId="34F55E48" w14:textId="77777777" w:rsidR="000B18A9" w:rsidRPr="000B18A9" w:rsidRDefault="000B18A9">
      <w:pPr>
        <w:rPr>
          <w:rFonts w:ascii="Times New Roman" w:hAnsi="Times New Roman" w:cs="Times New Roman"/>
        </w:rPr>
      </w:pPr>
    </w:p>
    <w:p w14:paraId="08DA0936" w14:textId="6E84EC70" w:rsidR="000B18A9" w:rsidRPr="000B18A9" w:rsidRDefault="000B18A9">
      <w:pPr>
        <w:rPr>
          <w:rFonts w:ascii="Times New Roman" w:hAnsi="Times New Roman" w:cs="Times New Roman"/>
        </w:rPr>
      </w:pPr>
      <w:r w:rsidRPr="000B18A9">
        <w:rPr>
          <w:rFonts w:ascii="Times New Roman" w:hAnsi="Times New Roman" w:cs="Times New Roman"/>
          <w:b/>
        </w:rPr>
        <w:t>halb offene Übungen</w:t>
      </w:r>
      <w:r w:rsidRPr="000B18A9">
        <w:rPr>
          <w:rFonts w:ascii="Times New Roman" w:hAnsi="Times New Roman" w:cs="Times New Roman"/>
        </w:rPr>
        <w:t>: bieten in einem gewissen Umfang Variations- und Auswahlmöglichkeiten, damit ist mehr als eine richtige Lösung oder Antwort möglich</w:t>
      </w:r>
    </w:p>
    <w:p w14:paraId="2AE3E267" w14:textId="77777777" w:rsidR="000B18A9" w:rsidRPr="000B18A9" w:rsidRDefault="000B18A9">
      <w:pPr>
        <w:rPr>
          <w:rFonts w:ascii="Times New Roman" w:hAnsi="Times New Roman" w:cs="Times New Roman"/>
        </w:rPr>
      </w:pPr>
    </w:p>
    <w:p w14:paraId="4646670A" w14:textId="5B27C925" w:rsidR="00971B6E" w:rsidRPr="000B18A9" w:rsidRDefault="000B18A9">
      <w:pPr>
        <w:rPr>
          <w:rFonts w:ascii="Times New Roman" w:hAnsi="Times New Roman" w:cs="Times New Roman"/>
        </w:rPr>
      </w:pPr>
      <w:r w:rsidRPr="000B18A9">
        <w:rPr>
          <w:rFonts w:ascii="Times New Roman" w:hAnsi="Times New Roman" w:cs="Times New Roman"/>
          <w:b/>
        </w:rPr>
        <w:t>offene Übungen</w:t>
      </w:r>
      <w:r w:rsidRPr="000B18A9">
        <w:rPr>
          <w:rFonts w:ascii="Times New Roman" w:hAnsi="Times New Roman" w:cs="Times New Roman"/>
        </w:rPr>
        <w:t>: ermöglichen den Lernenden eine freie Bearbeitung. Es gibt viele verschiedene Lösungsmöglichkeiten</w:t>
      </w:r>
      <w:r w:rsidR="00971B6E" w:rsidRPr="000B18A9">
        <w:rPr>
          <w:rFonts w:ascii="Times New Roman" w:hAnsi="Times New Roman" w:cs="Times New Roman"/>
        </w:rPr>
        <w:t xml:space="preserve"> </w:t>
      </w:r>
    </w:p>
    <w:p w14:paraId="48C6772D" w14:textId="64784CFE" w:rsidR="000B18A9" w:rsidRPr="000B18A9" w:rsidRDefault="000B18A9">
      <w:pPr>
        <w:rPr>
          <w:rFonts w:ascii="Times New Roman" w:hAnsi="Times New Roman" w:cs="Times New Roman"/>
        </w:rPr>
      </w:pPr>
      <w:r w:rsidRPr="000B18A9">
        <w:rPr>
          <w:rFonts w:ascii="Times New Roman" w:hAnsi="Times New Roman" w:cs="Times New Roman"/>
          <w:b/>
        </w:rPr>
        <w:lastRenderedPageBreak/>
        <w:t>inhaltsbezogene Übungen</w:t>
      </w:r>
      <w:r w:rsidRPr="000B18A9">
        <w:rPr>
          <w:rFonts w:ascii="Times New Roman" w:hAnsi="Times New Roman" w:cs="Times New Roman"/>
        </w:rPr>
        <w:t>: sind die Übungen, die die Aufmerksamkeit der Lernenden auf den Inhalt eines mündlichen oder schriftlichen Textes lenken.</w:t>
      </w:r>
    </w:p>
    <w:p w14:paraId="72AACEE5" w14:textId="513FD095" w:rsidR="000B18A9" w:rsidRPr="000B18A9" w:rsidRDefault="000B18A9">
      <w:pPr>
        <w:rPr>
          <w:rFonts w:ascii="Times New Roman" w:hAnsi="Times New Roman" w:cs="Times New Roman"/>
        </w:rPr>
      </w:pPr>
    </w:p>
    <w:p w14:paraId="47434569" w14:textId="02F76A4C" w:rsidR="000B18A9" w:rsidRPr="000B18A9" w:rsidRDefault="000B18A9">
      <w:pPr>
        <w:rPr>
          <w:rFonts w:ascii="Times New Roman" w:hAnsi="Times New Roman" w:cs="Times New Roman"/>
        </w:rPr>
      </w:pPr>
      <w:r w:rsidRPr="000B18A9">
        <w:rPr>
          <w:rFonts w:ascii="Times New Roman" w:hAnsi="Times New Roman" w:cs="Times New Roman"/>
          <w:b/>
        </w:rPr>
        <w:t>formfokussierte Übungen</w:t>
      </w:r>
      <w:r w:rsidRPr="000B18A9">
        <w:rPr>
          <w:rFonts w:ascii="Times New Roman" w:hAnsi="Times New Roman" w:cs="Times New Roman"/>
        </w:rPr>
        <w:t>: sind die Übungen, die die Aufmerksamkeit der Lernenden auf die sprachliche Mittel und Strukturen lenken</w:t>
      </w:r>
    </w:p>
    <w:p w14:paraId="1B11E369" w14:textId="77777777" w:rsidR="000B18A9" w:rsidRPr="000B18A9" w:rsidRDefault="000B18A9">
      <w:pPr>
        <w:rPr>
          <w:rFonts w:ascii="Times New Roman" w:hAnsi="Times New Roman" w:cs="Times New Roman"/>
        </w:rPr>
      </w:pPr>
    </w:p>
    <w:p w14:paraId="551F032D" w14:textId="6FA2B626" w:rsidR="00971B6E" w:rsidRPr="00330ED4" w:rsidRDefault="000B18A9">
      <w:pPr>
        <w:rPr>
          <w:rFonts w:ascii="Times New Roman" w:hAnsi="Times New Roman" w:cs="Times New Roman"/>
        </w:rPr>
      </w:pPr>
      <w:r w:rsidRPr="000B18A9">
        <w:rPr>
          <w:rFonts w:ascii="Times New Roman" w:hAnsi="Times New Roman" w:cs="Times New Roman"/>
        </w:rPr>
        <w:t xml:space="preserve">Dazu gibt es Übungen auf </w:t>
      </w:r>
      <w:r w:rsidRPr="000B18A9">
        <w:rPr>
          <w:rFonts w:ascii="Times New Roman" w:hAnsi="Times New Roman" w:cs="Times New Roman"/>
          <w:b/>
        </w:rPr>
        <w:t>Wort-Ebene</w:t>
      </w:r>
      <w:r w:rsidRPr="000B18A9">
        <w:rPr>
          <w:rFonts w:ascii="Times New Roman" w:hAnsi="Times New Roman" w:cs="Times New Roman"/>
        </w:rPr>
        <w:t xml:space="preserve"> und </w:t>
      </w:r>
      <w:r w:rsidRPr="000B18A9">
        <w:rPr>
          <w:rFonts w:ascii="Times New Roman" w:hAnsi="Times New Roman" w:cs="Times New Roman"/>
          <w:b/>
        </w:rPr>
        <w:t>Satz-Ebene.</w:t>
      </w:r>
      <w:r w:rsidR="00330ED4">
        <w:rPr>
          <w:rFonts w:ascii="Times New Roman" w:hAnsi="Times New Roman" w:cs="Times New Roman"/>
          <w:b/>
        </w:rPr>
        <w:t xml:space="preserve"> </w:t>
      </w:r>
      <w:r w:rsidR="00330ED4" w:rsidRPr="00330ED4">
        <w:rPr>
          <w:rFonts w:ascii="Times New Roman" w:hAnsi="Times New Roman" w:cs="Times New Roman"/>
          <w:b/>
        </w:rPr>
        <w:sym w:font="Wingdings" w:char="F0E0"/>
      </w:r>
      <w:r w:rsidR="00330ED4">
        <w:rPr>
          <w:rFonts w:ascii="Times New Roman" w:hAnsi="Times New Roman" w:cs="Times New Roman"/>
          <w:b/>
        </w:rPr>
        <w:t xml:space="preserve"> </w:t>
      </w:r>
      <w:r w:rsidR="00330ED4">
        <w:rPr>
          <w:rFonts w:ascii="Times New Roman" w:hAnsi="Times New Roman" w:cs="Times New Roman"/>
        </w:rPr>
        <w:t xml:space="preserve">die erklären sich selbst, </w:t>
      </w:r>
      <w:proofErr w:type="gramStart"/>
      <w:r w:rsidR="00330ED4">
        <w:rPr>
          <w:rFonts w:ascii="Times New Roman" w:hAnsi="Times New Roman" w:cs="Times New Roman"/>
        </w:rPr>
        <w:t>oder?</w:t>
      </w:r>
      <w:r w:rsidR="00330ED4" w:rsidRPr="00330ED4">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p>
    <w:p w14:paraId="200FC51E" w14:textId="77777777" w:rsidR="000B18A9" w:rsidRPr="000B18A9" w:rsidRDefault="000B18A9">
      <w:pPr>
        <w:rPr>
          <w:rFonts w:ascii="Times New Roman" w:hAnsi="Times New Roman" w:cs="Times New Roman"/>
        </w:rPr>
      </w:pPr>
    </w:p>
    <w:p w14:paraId="4B455847" w14:textId="4DA8BE0B" w:rsidR="000B18A9" w:rsidRPr="00330ED4" w:rsidRDefault="00330ED4" w:rsidP="00330ED4">
      <w:pPr>
        <w:rPr>
          <w:rFonts w:ascii="Times New Roman" w:hAnsi="Times New Roman" w:cs="Times New Roman"/>
          <w:lang w:val="tr-TR"/>
        </w:rPr>
      </w:pPr>
      <w:r w:rsidRPr="00330ED4">
        <w:rPr>
          <w:rFonts w:ascii="Times New Roman" w:hAnsi="Times New Roman" w:cs="Times New Roman"/>
        </w:rPr>
        <w:t>Während der Übungsphase wird meistens mit stark gesteuerten, geschlossenen Übungen auf Wortebene angefangen. Mit weiteren Übungen bis zum Übergang zur freien Anwendungsphase wird der Grad der Steuerung heruntergesetzt und von geschlossen zu halboffen gewechselt. Auch die Ebene der Übungen wechselt von Wortebene zu Satzebene. In der freien Anwendung gibt es wenig Steuerung, die Übung ist offen und auf Satzebene gesetzt. Hier sind die Schüler produktiv und eher formfokussierter als in der Übungsphase.</w:t>
      </w:r>
    </w:p>
    <w:sectPr w:rsidR="000B18A9" w:rsidRPr="00330ED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0F0D" w14:textId="77777777" w:rsidR="00A71F17" w:rsidRPr="000B18A9" w:rsidRDefault="00A71F17" w:rsidP="000A58A2">
      <w:pPr>
        <w:spacing w:after="0" w:line="240" w:lineRule="auto"/>
      </w:pPr>
      <w:r w:rsidRPr="000B18A9">
        <w:separator/>
      </w:r>
    </w:p>
  </w:endnote>
  <w:endnote w:type="continuationSeparator" w:id="0">
    <w:p w14:paraId="47DB45D3" w14:textId="77777777" w:rsidR="00A71F17" w:rsidRPr="000B18A9" w:rsidRDefault="00A71F17" w:rsidP="000A58A2">
      <w:pPr>
        <w:spacing w:after="0" w:line="240" w:lineRule="auto"/>
      </w:pPr>
      <w:r w:rsidRPr="000B1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0C33" w14:textId="77777777" w:rsidR="00A71F17" w:rsidRPr="000B18A9" w:rsidRDefault="00A71F17" w:rsidP="000A58A2">
      <w:pPr>
        <w:spacing w:after="0" w:line="240" w:lineRule="auto"/>
      </w:pPr>
      <w:r w:rsidRPr="000B18A9">
        <w:separator/>
      </w:r>
    </w:p>
  </w:footnote>
  <w:footnote w:type="continuationSeparator" w:id="0">
    <w:p w14:paraId="68B56FDC" w14:textId="77777777" w:rsidR="00A71F17" w:rsidRPr="000B18A9" w:rsidRDefault="00A71F17" w:rsidP="000A58A2">
      <w:pPr>
        <w:spacing w:after="0" w:line="240" w:lineRule="auto"/>
      </w:pPr>
      <w:r w:rsidRPr="000B1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D89E" w14:textId="48C5EC7E" w:rsidR="000A58A2" w:rsidRPr="000B18A9" w:rsidRDefault="000A58A2">
    <w:pPr>
      <w:pStyle w:val="Kopfzeile"/>
      <w:rPr>
        <w:rFonts w:ascii="Times New Roman" w:hAnsi="Times New Roman" w:cs="Times New Roman"/>
      </w:rPr>
    </w:pPr>
    <w:r w:rsidRPr="000B18A9">
      <w:rPr>
        <w:rFonts w:ascii="Times New Roman" w:hAnsi="Times New Roman" w:cs="Times New Roman"/>
      </w:rPr>
      <w:t>Übungstypen für die Übungsphase und freie Anwendungsphase</w:t>
    </w:r>
  </w:p>
  <w:p w14:paraId="050C314F" w14:textId="5FEC4F00" w:rsidR="000A58A2" w:rsidRPr="000B18A9" w:rsidRDefault="000A58A2">
    <w:pPr>
      <w:pStyle w:val="Kopfzeile"/>
      <w:rPr>
        <w:rFonts w:ascii="Times New Roman" w:hAnsi="Times New Roman" w:cs="Times New Roman"/>
      </w:rPr>
    </w:pPr>
    <w:r w:rsidRPr="000B18A9">
      <w:rPr>
        <w:rFonts w:ascii="Times New Roman" w:hAnsi="Times New Roman" w:cs="Times New Roman"/>
      </w:rPr>
      <w:t>Can Ferhat GÖL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A3C"/>
    <w:multiLevelType w:val="hybridMultilevel"/>
    <w:tmpl w:val="C0621FBC"/>
    <w:lvl w:ilvl="0" w:tplc="041F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606227"/>
    <w:multiLevelType w:val="hybridMultilevel"/>
    <w:tmpl w:val="75E40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7C023F"/>
    <w:multiLevelType w:val="hybridMultilevel"/>
    <w:tmpl w:val="7F2091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A76A8B"/>
    <w:multiLevelType w:val="hybridMultilevel"/>
    <w:tmpl w:val="5F5EFD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3E0D43"/>
    <w:multiLevelType w:val="hybridMultilevel"/>
    <w:tmpl w:val="D9040C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55975">
    <w:abstractNumId w:val="3"/>
  </w:num>
  <w:num w:numId="2" w16cid:durableId="112134709">
    <w:abstractNumId w:val="4"/>
  </w:num>
  <w:num w:numId="3" w16cid:durableId="1847787997">
    <w:abstractNumId w:val="2"/>
  </w:num>
  <w:num w:numId="4" w16cid:durableId="352800728">
    <w:abstractNumId w:val="0"/>
  </w:num>
  <w:num w:numId="5" w16cid:durableId="80323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A2"/>
    <w:rsid w:val="000249FB"/>
    <w:rsid w:val="000A58A2"/>
    <w:rsid w:val="000B18A9"/>
    <w:rsid w:val="002E7CDA"/>
    <w:rsid w:val="00330ED4"/>
    <w:rsid w:val="00971B6E"/>
    <w:rsid w:val="00A71F17"/>
    <w:rsid w:val="00C02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A6EA"/>
  <w15:chartTrackingRefBased/>
  <w15:docId w15:val="{C1A8CCF9-E64D-43AF-B8D0-B14FACB3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0A5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5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58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58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58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58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58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58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58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58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58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58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58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58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58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58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58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58A2"/>
    <w:rPr>
      <w:rFonts w:eastAsiaTheme="majorEastAsia" w:cstheme="majorBidi"/>
      <w:color w:val="272727" w:themeColor="text1" w:themeTint="D8"/>
    </w:rPr>
  </w:style>
  <w:style w:type="paragraph" w:styleId="Titel">
    <w:name w:val="Title"/>
    <w:basedOn w:val="Standard"/>
    <w:next w:val="Standard"/>
    <w:link w:val="TitelZchn"/>
    <w:uiPriority w:val="10"/>
    <w:qFormat/>
    <w:rsid w:val="000A5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58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58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58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58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58A2"/>
    <w:rPr>
      <w:i/>
      <w:iCs/>
      <w:color w:val="404040" w:themeColor="text1" w:themeTint="BF"/>
    </w:rPr>
  </w:style>
  <w:style w:type="paragraph" w:styleId="Listenabsatz">
    <w:name w:val="List Paragraph"/>
    <w:basedOn w:val="Standard"/>
    <w:uiPriority w:val="34"/>
    <w:qFormat/>
    <w:rsid w:val="000A58A2"/>
    <w:pPr>
      <w:ind w:left="720"/>
      <w:contextualSpacing/>
    </w:pPr>
  </w:style>
  <w:style w:type="character" w:styleId="IntensiveHervorhebung">
    <w:name w:val="Intense Emphasis"/>
    <w:basedOn w:val="Absatz-Standardschriftart"/>
    <w:uiPriority w:val="21"/>
    <w:qFormat/>
    <w:rsid w:val="000A58A2"/>
    <w:rPr>
      <w:i/>
      <w:iCs/>
      <w:color w:val="0F4761" w:themeColor="accent1" w:themeShade="BF"/>
    </w:rPr>
  </w:style>
  <w:style w:type="paragraph" w:styleId="IntensivesZitat">
    <w:name w:val="Intense Quote"/>
    <w:basedOn w:val="Standard"/>
    <w:next w:val="Standard"/>
    <w:link w:val="IntensivesZitatZchn"/>
    <w:uiPriority w:val="30"/>
    <w:qFormat/>
    <w:rsid w:val="000A5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58A2"/>
    <w:rPr>
      <w:i/>
      <w:iCs/>
      <w:color w:val="0F4761" w:themeColor="accent1" w:themeShade="BF"/>
    </w:rPr>
  </w:style>
  <w:style w:type="character" w:styleId="IntensiverVerweis">
    <w:name w:val="Intense Reference"/>
    <w:basedOn w:val="Absatz-Standardschriftart"/>
    <w:uiPriority w:val="32"/>
    <w:qFormat/>
    <w:rsid w:val="000A58A2"/>
    <w:rPr>
      <w:b/>
      <w:bCs/>
      <w:smallCaps/>
      <w:color w:val="0F4761" w:themeColor="accent1" w:themeShade="BF"/>
      <w:spacing w:val="5"/>
    </w:rPr>
  </w:style>
  <w:style w:type="paragraph" w:styleId="Kopfzeile">
    <w:name w:val="header"/>
    <w:basedOn w:val="Standard"/>
    <w:link w:val="KopfzeileZchn"/>
    <w:uiPriority w:val="99"/>
    <w:unhideWhenUsed/>
    <w:rsid w:val="000A5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8A2"/>
  </w:style>
  <w:style w:type="paragraph" w:styleId="Fuzeile">
    <w:name w:val="footer"/>
    <w:basedOn w:val="Standard"/>
    <w:link w:val="FuzeileZchn"/>
    <w:uiPriority w:val="99"/>
    <w:unhideWhenUsed/>
    <w:rsid w:val="000A5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8A2"/>
  </w:style>
  <w:style w:type="table" w:styleId="Tabellenraster">
    <w:name w:val="Table Grid"/>
    <w:basedOn w:val="NormaleTabelle"/>
    <w:uiPriority w:val="39"/>
    <w:rsid w:val="000A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399</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FERHAT GOL</dc:creator>
  <cp:keywords/>
  <dc:description/>
  <cp:lastModifiedBy>CAN FERHAT GOL</cp:lastModifiedBy>
  <cp:revision>1</cp:revision>
  <dcterms:created xsi:type="dcterms:W3CDTF">2025-05-24T13:27:00Z</dcterms:created>
  <dcterms:modified xsi:type="dcterms:W3CDTF">2025-05-24T14:03:00Z</dcterms:modified>
</cp:coreProperties>
</file>